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42" w:rsidRPr="00E91DB3" w:rsidRDefault="001028BA" w:rsidP="00063BE6">
      <w:pPr>
        <w:pStyle w:val="podpisi"/>
        <w:spacing w:before="120" w:line="276" w:lineRule="auto"/>
        <w:jc w:val="both"/>
        <w:rPr>
          <w:rFonts w:cs="Arial"/>
          <w:szCs w:val="20"/>
          <w:lang w:val="sl-SI"/>
        </w:rPr>
      </w:pPr>
      <w:r w:rsidRPr="00E91DB3">
        <w:rPr>
          <w:rFonts w:cs="Arial"/>
          <w:szCs w:val="20"/>
          <w:lang w:val="sl-SI"/>
        </w:rPr>
        <w:t xml:space="preserve">Datum: </w:t>
      </w:r>
      <w:r w:rsidR="00D33575">
        <w:rPr>
          <w:rFonts w:cs="Arial"/>
          <w:szCs w:val="20"/>
          <w:lang w:val="sl-SI"/>
        </w:rPr>
        <w:t>10</w:t>
      </w:r>
      <w:r w:rsidR="00355326" w:rsidRPr="00E91DB3">
        <w:rPr>
          <w:rFonts w:cs="Arial"/>
          <w:szCs w:val="20"/>
          <w:lang w:val="sl-SI"/>
        </w:rPr>
        <w:t xml:space="preserve">. </w:t>
      </w:r>
      <w:r w:rsidR="006A6BB7">
        <w:rPr>
          <w:rFonts w:cs="Arial"/>
          <w:szCs w:val="20"/>
          <w:lang w:val="sl-SI"/>
        </w:rPr>
        <w:t>1</w:t>
      </w:r>
      <w:r w:rsidR="00355326" w:rsidRPr="00E91DB3">
        <w:rPr>
          <w:rFonts w:cs="Arial"/>
          <w:szCs w:val="20"/>
          <w:lang w:val="sl-SI"/>
        </w:rPr>
        <w:t>. 202</w:t>
      </w:r>
      <w:r w:rsidR="006A6BB7">
        <w:rPr>
          <w:rFonts w:cs="Arial"/>
          <w:szCs w:val="20"/>
          <w:lang w:val="sl-SI"/>
        </w:rPr>
        <w:t>2</w:t>
      </w:r>
    </w:p>
    <w:p w:rsidR="003F5E42" w:rsidRPr="00E91DB3" w:rsidRDefault="003F5E42" w:rsidP="00063BE6">
      <w:pPr>
        <w:spacing w:before="120" w:line="276" w:lineRule="auto"/>
        <w:jc w:val="both"/>
        <w:rPr>
          <w:rFonts w:cs="Arial"/>
          <w:szCs w:val="20"/>
        </w:rPr>
      </w:pPr>
    </w:p>
    <w:p w:rsidR="003F5E42" w:rsidRPr="00E91DB3" w:rsidRDefault="003F5E42" w:rsidP="00063BE6">
      <w:pPr>
        <w:spacing w:before="120" w:line="276" w:lineRule="auto"/>
        <w:jc w:val="both"/>
        <w:rPr>
          <w:rFonts w:cs="Arial"/>
          <w:szCs w:val="20"/>
        </w:rPr>
      </w:pPr>
      <w:r w:rsidRPr="00E91DB3">
        <w:rPr>
          <w:rFonts w:cs="Arial"/>
          <w:szCs w:val="20"/>
        </w:rPr>
        <w:t>S P O R O Č I L O  Z A  J A V N O S T</w:t>
      </w:r>
    </w:p>
    <w:p w:rsidR="005B14C1" w:rsidRDefault="005B14C1" w:rsidP="00063BE6">
      <w:pPr>
        <w:spacing w:before="120" w:line="276" w:lineRule="auto"/>
        <w:jc w:val="center"/>
        <w:rPr>
          <w:rFonts w:cs="Arial"/>
          <w:b/>
          <w:color w:val="000000"/>
          <w:szCs w:val="20"/>
          <w:lang w:eastAsia="sl-SI"/>
        </w:rPr>
      </w:pPr>
    </w:p>
    <w:p w:rsidR="006A6BB7" w:rsidRPr="005C78DD" w:rsidRDefault="006A6BB7" w:rsidP="006A6BB7">
      <w:pPr>
        <w:autoSpaceDE w:val="0"/>
        <w:autoSpaceDN w:val="0"/>
        <w:adjustRightInd w:val="0"/>
        <w:spacing w:before="120" w:line="276" w:lineRule="auto"/>
        <w:jc w:val="both"/>
        <w:rPr>
          <w:rFonts w:cs="Arial"/>
          <w:b/>
          <w:color w:val="000000"/>
          <w:sz w:val="24"/>
          <w:szCs w:val="22"/>
          <w:lang w:eastAsia="sl-SI"/>
        </w:rPr>
      </w:pPr>
      <w:r w:rsidRPr="005C78DD">
        <w:rPr>
          <w:rFonts w:cs="Arial"/>
          <w:b/>
          <w:color w:val="000000"/>
          <w:sz w:val="24"/>
          <w:szCs w:val="22"/>
          <w:lang w:eastAsia="sl-SI"/>
        </w:rPr>
        <w:t>PREPOVED POLIVANJA</w:t>
      </w:r>
      <w:r w:rsidR="00E82683" w:rsidRPr="005C78DD">
        <w:rPr>
          <w:rFonts w:cs="Arial"/>
          <w:b/>
          <w:color w:val="000000"/>
          <w:sz w:val="24"/>
          <w:szCs w:val="22"/>
          <w:lang w:eastAsia="sl-SI"/>
        </w:rPr>
        <w:t xml:space="preserve"> KMETIJSKIH ZEMLJIŠČ Z GNOJEVKO</w:t>
      </w:r>
    </w:p>
    <w:p w:rsidR="00E82683" w:rsidRDefault="006A6BB7" w:rsidP="006A6BB7">
      <w:pPr>
        <w:autoSpaceDE w:val="0"/>
        <w:autoSpaceDN w:val="0"/>
        <w:adjustRightInd w:val="0"/>
        <w:spacing w:before="120" w:line="276" w:lineRule="auto"/>
        <w:jc w:val="both"/>
        <w:rPr>
          <w:rFonts w:cs="Arial"/>
          <w:b/>
          <w:color w:val="000000"/>
          <w:szCs w:val="20"/>
          <w:lang w:eastAsia="sl-SI"/>
        </w:rPr>
      </w:pPr>
      <w:r w:rsidRPr="00E82683">
        <w:rPr>
          <w:rFonts w:cs="Arial"/>
          <w:b/>
          <w:color w:val="000000"/>
          <w:szCs w:val="20"/>
          <w:lang w:eastAsia="sl-SI"/>
        </w:rPr>
        <w:t>Ljubljana, 10. 1. 2022 –</w:t>
      </w:r>
      <w:r w:rsidR="00E82683" w:rsidRPr="00E82683">
        <w:rPr>
          <w:b/>
        </w:rPr>
        <w:t xml:space="preserve"> </w:t>
      </w:r>
      <w:r w:rsidR="00E82683" w:rsidRPr="00E82683">
        <w:rPr>
          <w:rFonts w:cs="Arial"/>
          <w:b/>
          <w:color w:val="000000"/>
          <w:szCs w:val="20"/>
          <w:lang w:eastAsia="sl-SI"/>
        </w:rPr>
        <w:t xml:space="preserve">Inšpektorat RS za kmetijstvo, gozdarstvo, lovstvo in ribištvo je prejel večje število prijav nepravilnega odlaganja hlevskega gnoja. </w:t>
      </w:r>
      <w:r w:rsidR="00E82683">
        <w:rPr>
          <w:rFonts w:cs="Arial"/>
          <w:b/>
          <w:color w:val="000000"/>
          <w:szCs w:val="20"/>
          <w:lang w:eastAsia="sl-SI"/>
        </w:rPr>
        <w:t xml:space="preserve">Zato </w:t>
      </w:r>
      <w:r w:rsidR="006E793B">
        <w:rPr>
          <w:rFonts w:cs="Arial"/>
          <w:b/>
          <w:color w:val="000000"/>
          <w:szCs w:val="20"/>
          <w:lang w:eastAsia="sl-SI"/>
        </w:rPr>
        <w:t>p</w:t>
      </w:r>
      <w:r w:rsidR="00E82683" w:rsidRPr="00E82683">
        <w:rPr>
          <w:rFonts w:cs="Arial"/>
          <w:b/>
          <w:color w:val="000000"/>
          <w:szCs w:val="20"/>
          <w:lang w:eastAsia="sl-SI"/>
        </w:rPr>
        <w:t xml:space="preserve">onovno opozarja na pravilno odlaganje </w:t>
      </w:r>
      <w:r w:rsidR="00E82683">
        <w:rPr>
          <w:rFonts w:cs="Arial"/>
          <w:b/>
          <w:color w:val="000000"/>
          <w:szCs w:val="20"/>
          <w:lang w:eastAsia="sl-SI"/>
        </w:rPr>
        <w:t xml:space="preserve">in </w:t>
      </w:r>
      <w:r w:rsidR="00E82683" w:rsidRPr="00E82683">
        <w:rPr>
          <w:rFonts w:cs="Arial"/>
          <w:b/>
          <w:color w:val="000000"/>
          <w:szCs w:val="20"/>
          <w:lang w:eastAsia="sl-SI"/>
        </w:rPr>
        <w:t xml:space="preserve">ravnanje z odpadnim hlevskim gnojem. </w:t>
      </w:r>
    </w:p>
    <w:p w:rsidR="006A6BB7" w:rsidRDefault="00E82683" w:rsidP="006A6BB7">
      <w:pPr>
        <w:autoSpaceDE w:val="0"/>
        <w:autoSpaceDN w:val="0"/>
        <w:adjustRightInd w:val="0"/>
        <w:spacing w:before="120" w:line="276" w:lineRule="auto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>Gnojenje rastlinam zagotavlja</w:t>
      </w:r>
      <w:r w:rsidRPr="00E82683">
        <w:rPr>
          <w:rFonts w:cs="Arial"/>
          <w:color w:val="000000"/>
          <w:szCs w:val="20"/>
          <w:lang w:eastAsia="sl-SI"/>
        </w:rPr>
        <w:t xml:space="preserve"> hranila za rast, kar je predpogoj za doseganje želenih in kakovostnih pridelkov.</w:t>
      </w:r>
      <w:r>
        <w:rPr>
          <w:rFonts w:cs="Arial"/>
          <w:color w:val="000000"/>
          <w:szCs w:val="20"/>
          <w:lang w:eastAsia="sl-SI"/>
        </w:rPr>
        <w:t xml:space="preserve"> Ob tem pa velja izpostaviti, da je</w:t>
      </w:r>
      <w:r w:rsidRPr="00E82683">
        <w:rPr>
          <w:rFonts w:cs="Arial"/>
          <w:color w:val="000000"/>
          <w:szCs w:val="20"/>
          <w:lang w:eastAsia="sl-SI"/>
        </w:rPr>
        <w:t xml:space="preserve"> </w:t>
      </w:r>
      <w:r w:rsidR="00755834">
        <w:rPr>
          <w:rFonts w:cs="Arial"/>
          <w:color w:val="000000"/>
          <w:szCs w:val="20"/>
          <w:lang w:eastAsia="sl-SI"/>
        </w:rPr>
        <w:t>potrebno</w:t>
      </w:r>
      <w:r w:rsidRPr="00E82683">
        <w:rPr>
          <w:rFonts w:cs="Arial"/>
          <w:color w:val="000000"/>
          <w:szCs w:val="20"/>
          <w:lang w:eastAsia="sl-SI"/>
        </w:rPr>
        <w:t xml:space="preserve"> kmetijska zemljišča gnojiti takrat, ko rastline gnojila potrebujejo za svojo rast in razvoj. Zato so tudi določena časovna obdobja, ko je gnojenje prepovedano</w:t>
      </w:r>
      <w:r>
        <w:rPr>
          <w:rFonts w:cs="Arial"/>
          <w:color w:val="000000"/>
          <w:szCs w:val="20"/>
          <w:lang w:eastAsia="sl-SI"/>
        </w:rPr>
        <w:t xml:space="preserve">. </w:t>
      </w:r>
      <w:r w:rsidR="006A6BB7" w:rsidRPr="002B1B95">
        <w:rPr>
          <w:rFonts w:cs="Arial"/>
          <w:color w:val="000000"/>
          <w:szCs w:val="20"/>
          <w:lang w:eastAsia="sl-SI"/>
        </w:rPr>
        <w:t>Gnojenje s tekočimi organskimi gnojili je na kmetijskih zemljiščih prepoveda</w:t>
      </w:r>
      <w:r w:rsidR="006A6BB7">
        <w:rPr>
          <w:rFonts w:cs="Arial"/>
          <w:color w:val="000000"/>
          <w:szCs w:val="20"/>
          <w:lang w:eastAsia="sl-SI"/>
        </w:rPr>
        <w:t xml:space="preserve">no od 15. novembra do 1. marca z nekaterimi izjemami: </w:t>
      </w:r>
    </w:p>
    <w:p w:rsidR="006A6BB7" w:rsidRDefault="006E793B" w:rsidP="006A6BB7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before="120" w:line="276" w:lineRule="auto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>g</w:t>
      </w:r>
      <w:r w:rsidR="0062608E">
        <w:rPr>
          <w:rFonts w:cs="Arial"/>
          <w:color w:val="000000"/>
          <w:szCs w:val="20"/>
          <w:lang w:eastAsia="sl-SI"/>
        </w:rPr>
        <w:t>nojenje je dovoljeno po 15. februarju</w:t>
      </w:r>
      <w:r w:rsidR="006A6BB7" w:rsidRPr="006A6BB7">
        <w:rPr>
          <w:rFonts w:cs="Arial"/>
          <w:color w:val="000000"/>
          <w:szCs w:val="20"/>
          <w:lang w:eastAsia="sl-SI"/>
        </w:rPr>
        <w:t xml:space="preserve">, če gre za pripravo zemljišč za setev jarih žit, trav in travno-deteljnih mešanic ali pomladansko dognojevanje ozimin. </w:t>
      </w:r>
    </w:p>
    <w:p w:rsidR="006A6BB7" w:rsidRDefault="006A6BB7" w:rsidP="006A6BB7">
      <w:pPr>
        <w:pStyle w:val="Odstavekseznama"/>
        <w:autoSpaceDE w:val="0"/>
        <w:autoSpaceDN w:val="0"/>
        <w:adjustRightInd w:val="0"/>
        <w:spacing w:before="120" w:line="276" w:lineRule="auto"/>
        <w:jc w:val="both"/>
        <w:rPr>
          <w:rFonts w:cs="Arial"/>
          <w:color w:val="000000"/>
          <w:szCs w:val="20"/>
          <w:lang w:eastAsia="sl-SI"/>
        </w:rPr>
      </w:pPr>
    </w:p>
    <w:p w:rsidR="0062608E" w:rsidRDefault="006A6BB7" w:rsidP="0062608E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before="120" w:line="276" w:lineRule="auto"/>
        <w:jc w:val="both"/>
        <w:rPr>
          <w:rFonts w:cs="Arial"/>
          <w:color w:val="000000"/>
          <w:szCs w:val="20"/>
          <w:lang w:eastAsia="sl-SI"/>
        </w:rPr>
      </w:pPr>
      <w:r w:rsidRPr="006A6BB7">
        <w:rPr>
          <w:rFonts w:cs="Arial"/>
          <w:color w:val="000000"/>
          <w:szCs w:val="20"/>
          <w:lang w:eastAsia="sl-SI"/>
        </w:rPr>
        <w:t xml:space="preserve">Gnojenje s tekočimi organskimi gnojili na kmetijskih zemljiščih </w:t>
      </w:r>
      <w:r w:rsidR="00A240E0" w:rsidRPr="006A6BB7">
        <w:rPr>
          <w:rFonts w:cs="Arial"/>
          <w:color w:val="000000"/>
          <w:szCs w:val="20"/>
          <w:lang w:eastAsia="sl-SI"/>
        </w:rPr>
        <w:t xml:space="preserve">v katastrskih </w:t>
      </w:r>
      <w:r w:rsidR="00A240E0">
        <w:rPr>
          <w:rFonts w:cs="Arial"/>
          <w:color w:val="000000"/>
          <w:szCs w:val="20"/>
          <w:lang w:eastAsia="sl-SI"/>
        </w:rPr>
        <w:t xml:space="preserve">občinah iz obalnega območja </w:t>
      </w:r>
      <w:r w:rsidRPr="006A6BB7">
        <w:rPr>
          <w:rFonts w:cs="Arial"/>
          <w:color w:val="000000"/>
          <w:szCs w:val="20"/>
          <w:lang w:eastAsia="sl-SI"/>
        </w:rPr>
        <w:t xml:space="preserve">z zeleno odejo </w:t>
      </w:r>
      <w:r w:rsidR="0062608E">
        <w:rPr>
          <w:rFonts w:cs="Arial"/>
          <w:color w:val="000000"/>
          <w:szCs w:val="20"/>
          <w:lang w:eastAsia="sl-SI"/>
        </w:rPr>
        <w:t xml:space="preserve">je dovoljeno po 15. januarju </w:t>
      </w:r>
      <w:r w:rsidRPr="006A6BB7">
        <w:rPr>
          <w:rFonts w:cs="Arial"/>
          <w:color w:val="000000"/>
          <w:szCs w:val="20"/>
          <w:lang w:eastAsia="sl-SI"/>
        </w:rPr>
        <w:t>na kmetijskih z</w:t>
      </w:r>
      <w:r w:rsidR="0062608E">
        <w:rPr>
          <w:rFonts w:cs="Arial"/>
          <w:color w:val="000000"/>
          <w:szCs w:val="20"/>
          <w:lang w:eastAsia="sl-SI"/>
        </w:rPr>
        <w:t xml:space="preserve">emljiščih brez zelene odeje pa po 15. februarju. </w:t>
      </w:r>
    </w:p>
    <w:p w:rsidR="0062608E" w:rsidRPr="0062608E" w:rsidRDefault="0062608E" w:rsidP="0062608E">
      <w:pPr>
        <w:pStyle w:val="Odstavekseznama"/>
        <w:rPr>
          <w:rFonts w:cs="Arial"/>
          <w:color w:val="000000"/>
          <w:szCs w:val="20"/>
          <w:lang w:eastAsia="sl-SI"/>
        </w:rPr>
      </w:pPr>
    </w:p>
    <w:p w:rsidR="006A6BB7" w:rsidRPr="0062608E" w:rsidRDefault="006A6BB7" w:rsidP="0062608E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before="120" w:line="276" w:lineRule="auto"/>
        <w:jc w:val="both"/>
        <w:rPr>
          <w:rFonts w:cs="Arial"/>
          <w:color w:val="000000"/>
          <w:szCs w:val="20"/>
          <w:lang w:eastAsia="sl-SI"/>
        </w:rPr>
      </w:pPr>
      <w:r w:rsidRPr="0062608E">
        <w:rPr>
          <w:rFonts w:cs="Arial"/>
          <w:color w:val="000000"/>
          <w:szCs w:val="20"/>
          <w:lang w:eastAsia="sl-SI"/>
        </w:rPr>
        <w:t>Gnojenje s tekočimi organskimi gnojili na kmetijskih zemljiščih brez zelene odeje v katastrskih občinah iz obalnega območja, je</w:t>
      </w:r>
      <w:r w:rsidR="0062608E">
        <w:rPr>
          <w:rFonts w:cs="Arial"/>
          <w:color w:val="000000"/>
          <w:szCs w:val="20"/>
          <w:lang w:eastAsia="sl-SI"/>
        </w:rPr>
        <w:t xml:space="preserve"> dovoljeno po 1. februarju</w:t>
      </w:r>
      <w:r w:rsidRPr="0062608E">
        <w:rPr>
          <w:rFonts w:cs="Arial"/>
          <w:color w:val="000000"/>
          <w:szCs w:val="20"/>
          <w:lang w:eastAsia="sl-SI"/>
        </w:rPr>
        <w:t>, če gre za pripravo zemljišč za setev jarih žit, trav in travno-deteljnih mešanic.</w:t>
      </w:r>
    </w:p>
    <w:p w:rsidR="006A6BB7" w:rsidRPr="0030174E" w:rsidRDefault="0062608E" w:rsidP="006A6BB7">
      <w:pPr>
        <w:autoSpaceDE w:val="0"/>
        <w:autoSpaceDN w:val="0"/>
        <w:adjustRightInd w:val="0"/>
        <w:spacing w:before="120" w:line="276" w:lineRule="auto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>Od 1. decembra do 15. februarja je prepovedano tudi gnojenje s hlevskim gnojem</w:t>
      </w:r>
      <w:r w:rsidR="00C90E80">
        <w:rPr>
          <w:rFonts w:cs="Arial"/>
          <w:color w:val="000000"/>
          <w:szCs w:val="20"/>
          <w:lang w:eastAsia="sl-SI"/>
        </w:rPr>
        <w:t>. Izjema velja za kmetijska zemljišča v katastrskih občinah iz obalnega območja. Tam je gnojenje s hlevskim gnojem na zemljiščih z zeleno odejo dovoljeno od 1. do 15. decembra in po 15. januarju</w:t>
      </w:r>
      <w:r w:rsidR="006A6BB7" w:rsidRPr="0030174E">
        <w:rPr>
          <w:rFonts w:cs="Arial"/>
          <w:color w:val="000000"/>
          <w:szCs w:val="20"/>
          <w:lang w:eastAsia="sl-SI"/>
        </w:rPr>
        <w:t xml:space="preserve">, na kmetijskih zemljiščih brez zelene odeje pa </w:t>
      </w:r>
      <w:r w:rsidR="00C90E80">
        <w:rPr>
          <w:rFonts w:cs="Arial"/>
          <w:color w:val="000000"/>
          <w:szCs w:val="20"/>
          <w:lang w:eastAsia="sl-SI"/>
        </w:rPr>
        <w:t>po 1. februarju</w:t>
      </w:r>
      <w:r w:rsidR="006A6BB7">
        <w:rPr>
          <w:rFonts w:cs="Arial"/>
          <w:color w:val="000000"/>
          <w:szCs w:val="20"/>
          <w:lang w:eastAsia="sl-SI"/>
        </w:rPr>
        <w:t>.</w:t>
      </w:r>
    </w:p>
    <w:p w:rsidR="005C78DD" w:rsidRDefault="006A6BB7" w:rsidP="006A6BB7">
      <w:pPr>
        <w:autoSpaceDE w:val="0"/>
        <w:autoSpaceDN w:val="0"/>
        <w:adjustRightInd w:val="0"/>
        <w:spacing w:before="120" w:line="276" w:lineRule="auto"/>
        <w:jc w:val="both"/>
        <w:rPr>
          <w:rFonts w:cs="Arial"/>
          <w:color w:val="000000"/>
          <w:szCs w:val="20"/>
          <w:lang w:eastAsia="sl-SI"/>
        </w:rPr>
      </w:pPr>
      <w:r w:rsidRPr="002B1B95">
        <w:rPr>
          <w:rFonts w:cs="Arial"/>
          <w:color w:val="000000"/>
          <w:szCs w:val="20"/>
          <w:lang w:eastAsia="sl-SI"/>
        </w:rPr>
        <w:t>Gnojenje z mineralnimi gnojili, ki vsebujejo dušik, je prepoved</w:t>
      </w:r>
      <w:r w:rsidR="00C90E80">
        <w:rPr>
          <w:rFonts w:cs="Arial"/>
          <w:color w:val="000000"/>
          <w:szCs w:val="20"/>
          <w:lang w:eastAsia="sl-SI"/>
        </w:rPr>
        <w:t>ano od 15. oktobra do 1. m</w:t>
      </w:r>
      <w:r w:rsidR="006E793B">
        <w:rPr>
          <w:rFonts w:cs="Arial"/>
          <w:color w:val="000000"/>
          <w:szCs w:val="20"/>
          <w:lang w:eastAsia="sl-SI"/>
        </w:rPr>
        <w:t>arca. Izjema je gnojenje ozi</w:t>
      </w:r>
      <w:r w:rsidR="00C90E80">
        <w:rPr>
          <w:rFonts w:cs="Arial"/>
          <w:color w:val="000000"/>
          <w:szCs w:val="20"/>
          <w:lang w:eastAsia="sl-SI"/>
        </w:rPr>
        <w:t>min, ki jih lahko gnojimo po 15. februarju in za kmetijska zemljišča v katastrskih občinah iz obalnega območja. Tam je gnojenje na zemljiščih z zeleno odejo dovoljeno po 15. januarju</w:t>
      </w:r>
      <w:r w:rsidR="00C90E80" w:rsidRPr="0030174E">
        <w:rPr>
          <w:rFonts w:cs="Arial"/>
          <w:color w:val="000000"/>
          <w:szCs w:val="20"/>
          <w:lang w:eastAsia="sl-SI"/>
        </w:rPr>
        <w:t xml:space="preserve">, na kmetijskih zemljiščih brez zelene odeje pa </w:t>
      </w:r>
      <w:r w:rsidR="00C90E80">
        <w:rPr>
          <w:rFonts w:cs="Arial"/>
          <w:color w:val="000000"/>
          <w:szCs w:val="20"/>
          <w:lang w:eastAsia="sl-SI"/>
        </w:rPr>
        <w:t>po 1. februarju. Ob tem velja izpostaviti, da v</w:t>
      </w:r>
      <w:r w:rsidRPr="002B1B95">
        <w:rPr>
          <w:rFonts w:cs="Arial"/>
          <w:color w:val="000000"/>
          <w:szCs w:val="20"/>
          <w:lang w:eastAsia="sl-SI"/>
        </w:rPr>
        <w:t>nos dušika v tla v obliki mineralnih gnojil v času od 1. septembra do začetka trajanja prepovedi ne sme presegati 40 kg N/h</w:t>
      </w:r>
      <w:r w:rsidR="00C90E80">
        <w:rPr>
          <w:rFonts w:cs="Arial"/>
          <w:color w:val="000000"/>
          <w:szCs w:val="20"/>
          <w:lang w:eastAsia="sl-SI"/>
        </w:rPr>
        <w:t xml:space="preserve">a. Ob sedaj omenjenih omejitvah veljajo tudi nekatere splošne omejitve in sicer: </w:t>
      </w:r>
    </w:p>
    <w:p w:rsidR="005C78DD" w:rsidRDefault="006A6BB7" w:rsidP="006A6BB7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before="120" w:line="276" w:lineRule="auto"/>
        <w:jc w:val="both"/>
        <w:rPr>
          <w:rFonts w:cs="Arial"/>
          <w:color w:val="000000"/>
          <w:szCs w:val="20"/>
          <w:lang w:eastAsia="sl-SI"/>
        </w:rPr>
      </w:pPr>
      <w:r w:rsidRPr="005C78DD">
        <w:rPr>
          <w:rFonts w:cs="Arial"/>
          <w:color w:val="000000"/>
          <w:szCs w:val="20"/>
          <w:lang w:eastAsia="sl-SI"/>
        </w:rPr>
        <w:t>Gnojenje z organskimi in mineralnimi gnojili je prepovedano na poplavljenih tleh, na tleh, nasičenih z vodo, na tleh, prekritih s snežno odejo in na zamrznjenih tleh.</w:t>
      </w:r>
    </w:p>
    <w:p w:rsidR="005C78DD" w:rsidRDefault="005C78DD" w:rsidP="005C78DD">
      <w:pPr>
        <w:pStyle w:val="Odstavekseznama"/>
        <w:autoSpaceDE w:val="0"/>
        <w:autoSpaceDN w:val="0"/>
        <w:adjustRightInd w:val="0"/>
        <w:spacing w:before="120" w:line="276" w:lineRule="auto"/>
        <w:jc w:val="both"/>
        <w:rPr>
          <w:rFonts w:cs="Arial"/>
          <w:color w:val="000000"/>
          <w:szCs w:val="20"/>
          <w:lang w:eastAsia="sl-SI"/>
        </w:rPr>
      </w:pPr>
    </w:p>
    <w:p w:rsidR="005C78DD" w:rsidRDefault="006A6BB7" w:rsidP="006A6BB7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before="120" w:line="276" w:lineRule="auto"/>
        <w:jc w:val="both"/>
        <w:rPr>
          <w:rFonts w:cs="Arial"/>
          <w:color w:val="000000"/>
          <w:szCs w:val="20"/>
          <w:lang w:eastAsia="sl-SI"/>
        </w:rPr>
      </w:pPr>
      <w:r w:rsidRPr="005C78DD">
        <w:rPr>
          <w:rFonts w:cs="Arial"/>
          <w:color w:val="000000"/>
          <w:szCs w:val="20"/>
          <w:lang w:eastAsia="sl-SI"/>
        </w:rPr>
        <w:t xml:space="preserve">Na strmih zemljiščih, ki so nagnjena k površinskim vodam, je treba odmerke organskih in mineralnih gnojil, ki vsebujejo dušik, razdeliti v več delov tako, da enkratni odmerek </w:t>
      </w:r>
      <w:r w:rsidRPr="005C78DD">
        <w:rPr>
          <w:rFonts w:cs="Arial"/>
          <w:color w:val="000000"/>
          <w:szCs w:val="20"/>
          <w:lang w:eastAsia="sl-SI"/>
        </w:rPr>
        <w:lastRenderedPageBreak/>
        <w:t>dušika ne presega 80 kg/ha.</w:t>
      </w:r>
    </w:p>
    <w:p w:rsidR="005C78DD" w:rsidRPr="005C78DD" w:rsidRDefault="005C78DD" w:rsidP="005C78DD">
      <w:pPr>
        <w:pStyle w:val="Odstavekseznama"/>
        <w:rPr>
          <w:rFonts w:cs="Arial"/>
          <w:color w:val="000000"/>
          <w:szCs w:val="20"/>
          <w:lang w:eastAsia="sl-SI"/>
        </w:rPr>
      </w:pPr>
    </w:p>
    <w:p w:rsidR="005C78DD" w:rsidRDefault="006A6BB7" w:rsidP="005C78DD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before="120" w:line="276" w:lineRule="auto"/>
        <w:jc w:val="both"/>
        <w:rPr>
          <w:rFonts w:cs="Arial"/>
          <w:color w:val="000000"/>
          <w:szCs w:val="20"/>
          <w:lang w:eastAsia="sl-SI"/>
        </w:rPr>
      </w:pPr>
      <w:r w:rsidRPr="005C78DD">
        <w:rPr>
          <w:rFonts w:cs="Arial"/>
          <w:color w:val="000000"/>
          <w:szCs w:val="20"/>
          <w:lang w:eastAsia="sl-SI"/>
        </w:rPr>
        <w:t>Vnos gnojil v tla ali na tla je prepovedan na kmetijskih zemljiščih v zaraščanju ter na nerodovitnih in vodnih zemljiščih.</w:t>
      </w:r>
    </w:p>
    <w:p w:rsidR="005C78DD" w:rsidRPr="005C78DD" w:rsidRDefault="005C78DD" w:rsidP="005C78DD">
      <w:pPr>
        <w:pStyle w:val="Odstavekseznama"/>
        <w:rPr>
          <w:rFonts w:cs="Arial"/>
          <w:color w:val="000000"/>
          <w:szCs w:val="20"/>
          <w:lang w:eastAsia="sl-SI"/>
        </w:rPr>
      </w:pPr>
    </w:p>
    <w:p w:rsidR="005C78DD" w:rsidRPr="005C78DD" w:rsidRDefault="006A6BB7" w:rsidP="005C78DD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before="120" w:line="276" w:lineRule="auto"/>
        <w:jc w:val="both"/>
        <w:rPr>
          <w:rFonts w:cs="Arial"/>
          <w:color w:val="000000"/>
          <w:szCs w:val="20"/>
          <w:lang w:eastAsia="sl-SI"/>
        </w:rPr>
      </w:pPr>
      <w:r w:rsidRPr="005C78DD">
        <w:rPr>
          <w:rFonts w:cs="Arial"/>
          <w:color w:val="000000"/>
          <w:szCs w:val="20"/>
          <w:lang w:eastAsia="sl-SI"/>
        </w:rPr>
        <w:t>Vnos gnojil v tla ali na tla je prepovedan na gozdnih zemljiščih, razen pri presajanju sadik in pri sejanju, za spodbujanje in utrjevanje ob ozelenitvi brežin ob cestah in na površinah, ki so v skladu s predpisi, ki urejajo gozdove, določene za raziskovalne namene.</w:t>
      </w:r>
    </w:p>
    <w:p w:rsidR="005C78DD" w:rsidRPr="005C78DD" w:rsidRDefault="005C78DD" w:rsidP="005C78DD">
      <w:pPr>
        <w:pStyle w:val="Odstavekseznama"/>
        <w:rPr>
          <w:rFonts w:cs="Arial"/>
          <w:color w:val="000000"/>
          <w:szCs w:val="20"/>
          <w:lang w:eastAsia="sl-SI"/>
        </w:rPr>
      </w:pPr>
    </w:p>
    <w:p w:rsidR="005C78DD" w:rsidRDefault="006A6BB7" w:rsidP="006A6BB7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before="120" w:line="276" w:lineRule="auto"/>
        <w:jc w:val="both"/>
        <w:rPr>
          <w:rFonts w:cs="Arial"/>
          <w:color w:val="000000"/>
          <w:szCs w:val="20"/>
          <w:lang w:eastAsia="sl-SI"/>
        </w:rPr>
      </w:pPr>
      <w:r w:rsidRPr="005C78DD">
        <w:rPr>
          <w:rFonts w:cs="Arial"/>
          <w:color w:val="000000"/>
          <w:szCs w:val="20"/>
          <w:lang w:eastAsia="sl-SI"/>
        </w:rPr>
        <w:t>Če za območje okoli objekta za zajem pitne vode, ki je vključen v sistem javne oskrbe s pitno vodo, ni določen vodovarstveni režim, sta do sprejetja vodovarstvenih režimov v skladu z zakonom, ki ureja vode, vnos tekočih organskih gnojil v tla ali na tla prepovedana v razdalji 100 m od tega objekta.</w:t>
      </w:r>
    </w:p>
    <w:p w:rsidR="005C78DD" w:rsidRPr="005C78DD" w:rsidRDefault="005C78DD" w:rsidP="005C78DD">
      <w:pPr>
        <w:pStyle w:val="Odstavekseznama"/>
        <w:rPr>
          <w:rFonts w:cs="Arial"/>
          <w:color w:val="000000"/>
          <w:szCs w:val="20"/>
          <w:lang w:eastAsia="sl-SI"/>
        </w:rPr>
      </w:pPr>
    </w:p>
    <w:p w:rsidR="005C78DD" w:rsidRDefault="006A6BB7" w:rsidP="006A6BB7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before="120" w:line="276" w:lineRule="auto"/>
        <w:jc w:val="both"/>
        <w:rPr>
          <w:rFonts w:cs="Arial"/>
          <w:color w:val="000000"/>
          <w:szCs w:val="20"/>
          <w:lang w:eastAsia="sl-SI"/>
        </w:rPr>
      </w:pPr>
      <w:r w:rsidRPr="005C78DD">
        <w:rPr>
          <w:rFonts w:cs="Arial"/>
          <w:color w:val="000000"/>
          <w:szCs w:val="20"/>
          <w:lang w:eastAsia="sl-SI"/>
        </w:rPr>
        <w:t>Ob vodotokih je prepovedan vnos gnojil na priobalnih zemljiščih v tlorisni širini, določeni z zakonom, ki ureja vode, torej 5 m od vodnega telesa drugega reda (potoki) in 15 m od vodnega telesa prvega reda.</w:t>
      </w:r>
    </w:p>
    <w:p w:rsidR="005C78DD" w:rsidRPr="005C78DD" w:rsidRDefault="005C78DD" w:rsidP="005C78DD">
      <w:pPr>
        <w:pStyle w:val="Odstavekseznama"/>
        <w:rPr>
          <w:rFonts w:cs="Arial"/>
          <w:color w:val="000000"/>
          <w:szCs w:val="20"/>
          <w:lang w:eastAsia="sl-SI"/>
        </w:rPr>
      </w:pPr>
    </w:p>
    <w:p w:rsidR="005C78DD" w:rsidRDefault="006A6BB7" w:rsidP="006A6BB7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before="120" w:line="276" w:lineRule="auto"/>
        <w:jc w:val="both"/>
        <w:rPr>
          <w:rFonts w:cs="Arial"/>
          <w:color w:val="000000"/>
          <w:szCs w:val="20"/>
          <w:lang w:eastAsia="sl-SI"/>
        </w:rPr>
      </w:pPr>
      <w:r w:rsidRPr="005C78DD">
        <w:rPr>
          <w:rFonts w:cs="Arial"/>
          <w:color w:val="000000"/>
          <w:szCs w:val="20"/>
          <w:lang w:eastAsia="sl-SI"/>
        </w:rPr>
        <w:t>Uležan hlevski gnoj se lahko začasno odloži na kmetijskem zemljišču v uporabi, ki ni nagnjeno k površinskim vodam, vendar ne dlje kakor dva meseca z obvezno menjavo lokacije vsako leto. Začasno odlaganje uležanega hlevskega gnoja mora biti od tekočih ali stoječih voda oddaljeno najmanj 25 m.</w:t>
      </w:r>
    </w:p>
    <w:p w:rsidR="005C78DD" w:rsidRPr="005C78DD" w:rsidRDefault="005C78DD" w:rsidP="005C78DD">
      <w:pPr>
        <w:pStyle w:val="Odstavekseznama"/>
        <w:rPr>
          <w:rFonts w:cs="Arial"/>
          <w:color w:val="000000"/>
          <w:szCs w:val="20"/>
          <w:lang w:eastAsia="sl-SI"/>
        </w:rPr>
      </w:pPr>
    </w:p>
    <w:p w:rsidR="005C78DD" w:rsidRDefault="006A6BB7" w:rsidP="006A6BB7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before="120" w:line="276" w:lineRule="auto"/>
        <w:jc w:val="both"/>
        <w:rPr>
          <w:rFonts w:cs="Arial"/>
          <w:color w:val="000000"/>
          <w:szCs w:val="20"/>
          <w:lang w:eastAsia="sl-SI"/>
        </w:rPr>
      </w:pPr>
      <w:r w:rsidRPr="005C78DD">
        <w:rPr>
          <w:rFonts w:cs="Arial"/>
          <w:color w:val="000000"/>
          <w:szCs w:val="20"/>
          <w:lang w:eastAsia="sl-SI"/>
        </w:rPr>
        <w:t>Začasno odlaganje uležanega hlevskega gnoja je prepovedano v razdalji 100 m od objekta za zajem pitne vode, ki je vključen v sistem javne oskrbe s pitno vodo, če za območje okoli tega objekta ni določen vodovarstveni režim.</w:t>
      </w:r>
    </w:p>
    <w:p w:rsidR="005C78DD" w:rsidRPr="005C78DD" w:rsidRDefault="005C78DD" w:rsidP="005C78DD">
      <w:pPr>
        <w:pStyle w:val="Odstavekseznama"/>
        <w:rPr>
          <w:rFonts w:cs="Arial"/>
          <w:color w:val="000000"/>
          <w:szCs w:val="20"/>
          <w:lang w:eastAsia="sl-SI"/>
        </w:rPr>
      </w:pPr>
    </w:p>
    <w:p w:rsidR="00755834" w:rsidRPr="005C78DD" w:rsidRDefault="006A6BB7" w:rsidP="006A6BB7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before="120" w:line="276" w:lineRule="auto"/>
        <w:jc w:val="both"/>
        <w:rPr>
          <w:rFonts w:cs="Arial"/>
          <w:color w:val="000000"/>
          <w:szCs w:val="20"/>
          <w:lang w:eastAsia="sl-SI"/>
        </w:rPr>
      </w:pPr>
      <w:r w:rsidRPr="005C78DD">
        <w:rPr>
          <w:rFonts w:cs="Arial"/>
          <w:color w:val="000000"/>
          <w:szCs w:val="20"/>
          <w:lang w:eastAsia="sl-SI"/>
        </w:rPr>
        <w:t xml:space="preserve">Mineralna in organska gnojila morajo biti po površini, ki se gnoji, raztrošena enakomerno. Pri prevozu in gnojenju je treba preprečiti nenadzorovano raztrošenje gnojil in gnojenje zunaj predvidenega območja gnojenja. </w:t>
      </w:r>
      <w:bookmarkStart w:id="0" w:name="_GoBack"/>
      <w:bookmarkEnd w:id="0"/>
    </w:p>
    <w:p w:rsidR="00755834" w:rsidRPr="0030174E" w:rsidRDefault="006E793B" w:rsidP="006A6BB7">
      <w:pPr>
        <w:autoSpaceDE w:val="0"/>
        <w:autoSpaceDN w:val="0"/>
        <w:adjustRightInd w:val="0"/>
        <w:spacing w:before="120" w:line="276" w:lineRule="auto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 xml:space="preserve">Kmetijska inšpekcija bo </w:t>
      </w:r>
      <w:r w:rsidR="00755834">
        <w:rPr>
          <w:rFonts w:cs="Arial"/>
          <w:color w:val="000000"/>
          <w:szCs w:val="20"/>
          <w:lang w:eastAsia="sl-SI"/>
        </w:rPr>
        <w:t xml:space="preserve">v prihodnjih tednih morebitne kršitve preverjala na terenu. </w:t>
      </w:r>
      <w:r w:rsidR="00755834" w:rsidRPr="00C66BE2">
        <w:rPr>
          <w:rFonts w:cs="Arial"/>
          <w:color w:val="000000"/>
          <w:szCs w:val="20"/>
          <w:lang w:eastAsia="sl-SI"/>
        </w:rPr>
        <w:t>Prepričani smo, da je z izvajanjem dobrih kmetijskih praks pri gnojenju mogoče doseči cilj, da je gnojenje nemoteče za prebivalce, hkrati pa ob tem zagotoviti, da rastlin</w:t>
      </w:r>
      <w:r w:rsidR="00755834">
        <w:rPr>
          <w:rFonts w:cs="Arial"/>
          <w:color w:val="000000"/>
          <w:szCs w:val="20"/>
          <w:lang w:eastAsia="sl-SI"/>
        </w:rPr>
        <w:t>e dobijo hranila za svojo rast.</w:t>
      </w:r>
    </w:p>
    <w:p w:rsidR="005B14C1" w:rsidRDefault="005B14C1" w:rsidP="00063BE6">
      <w:pPr>
        <w:spacing w:before="120" w:line="276" w:lineRule="auto"/>
        <w:jc w:val="center"/>
        <w:rPr>
          <w:rFonts w:cs="Arial"/>
          <w:b/>
          <w:color w:val="000000"/>
          <w:szCs w:val="20"/>
          <w:lang w:eastAsia="sl-SI"/>
        </w:rPr>
      </w:pPr>
    </w:p>
    <w:p w:rsidR="003F5E42" w:rsidRDefault="00E91DB3" w:rsidP="00063BE6">
      <w:pPr>
        <w:spacing w:before="120" w:line="276" w:lineRule="auto"/>
        <w:jc w:val="center"/>
        <w:rPr>
          <w:rFonts w:cs="Arial"/>
          <w:b/>
          <w:color w:val="000000"/>
          <w:szCs w:val="20"/>
          <w:lang w:eastAsia="sl-SI"/>
        </w:rPr>
      </w:pPr>
      <w:r>
        <w:rPr>
          <w:rFonts w:cs="Arial"/>
          <w:b/>
          <w:color w:val="000000"/>
          <w:szCs w:val="20"/>
          <w:lang w:eastAsia="sl-SI"/>
        </w:rPr>
        <w:t>*</w:t>
      </w:r>
      <w:r>
        <w:rPr>
          <w:rFonts w:cs="Arial"/>
          <w:b/>
          <w:color w:val="000000"/>
          <w:szCs w:val="20"/>
          <w:lang w:eastAsia="sl-SI"/>
        </w:rPr>
        <w:tab/>
      </w:r>
      <w:r w:rsidR="003F5E42" w:rsidRPr="00E91DB3">
        <w:rPr>
          <w:rFonts w:cs="Arial"/>
          <w:b/>
          <w:color w:val="000000"/>
          <w:szCs w:val="20"/>
          <w:lang w:eastAsia="sl-SI"/>
        </w:rPr>
        <w:t>*</w:t>
      </w:r>
      <w:r>
        <w:rPr>
          <w:rFonts w:cs="Arial"/>
          <w:b/>
          <w:color w:val="000000"/>
          <w:szCs w:val="20"/>
          <w:lang w:eastAsia="sl-SI"/>
        </w:rPr>
        <w:tab/>
      </w:r>
      <w:r w:rsidR="003F5E42" w:rsidRPr="00E91DB3">
        <w:rPr>
          <w:rFonts w:cs="Arial"/>
          <w:b/>
          <w:color w:val="000000"/>
          <w:szCs w:val="20"/>
          <w:lang w:eastAsia="sl-SI"/>
        </w:rPr>
        <w:t>*</w:t>
      </w:r>
    </w:p>
    <w:sectPr w:rsidR="003F5E42" w:rsidSect="007F4947">
      <w:headerReference w:type="default" r:id="rId8"/>
      <w:headerReference w:type="first" r:id="rId9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E21" w:rsidRDefault="00594E21">
      <w:pPr>
        <w:spacing w:line="240" w:lineRule="auto"/>
      </w:pPr>
      <w:r>
        <w:separator/>
      </w:r>
    </w:p>
  </w:endnote>
  <w:endnote w:type="continuationSeparator" w:id="0">
    <w:p w:rsidR="00594E21" w:rsidRDefault="00594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E21" w:rsidRDefault="00594E21">
      <w:pPr>
        <w:spacing w:line="240" w:lineRule="auto"/>
      </w:pPr>
      <w:r>
        <w:separator/>
      </w:r>
    </w:p>
  </w:footnote>
  <w:footnote w:type="continuationSeparator" w:id="0">
    <w:p w:rsidR="00594E21" w:rsidRDefault="00594E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868" w:rsidRPr="00110CBD" w:rsidRDefault="00772868" w:rsidP="007F4947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772868" w:rsidRPr="008F3500">
      <w:trPr>
        <w:cantSplit/>
        <w:trHeight w:hRule="exact" w:val="847"/>
      </w:trPr>
      <w:tc>
        <w:tcPr>
          <w:tcW w:w="567" w:type="dxa"/>
        </w:tcPr>
        <w:p w:rsidR="00772868" w:rsidRDefault="00772868" w:rsidP="007F4947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  <w:p w:rsidR="00772868" w:rsidRPr="006D42D9" w:rsidRDefault="00772868" w:rsidP="007F4947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772868" w:rsidRPr="00513079" w:rsidRDefault="00772868" w:rsidP="007F4947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513079">
      <w:rPr>
        <w:rFonts w:ascii="Republika" w:hAnsi="Republika"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456016"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  <w:r w:rsidRPr="00513079">
      <w:rPr>
        <w:rFonts w:ascii="Republika" w:hAnsi="Republika"/>
      </w:rPr>
      <w:t>REPUBLIKA SLOVENIJA</w:t>
    </w:r>
  </w:p>
  <w:p w:rsidR="00772868" w:rsidRPr="00513079" w:rsidRDefault="00772868" w:rsidP="007F4947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513079">
      <w:rPr>
        <w:rFonts w:ascii="Republika" w:hAnsi="Republika"/>
        <w:b/>
        <w:caps/>
      </w:rPr>
      <w:t xml:space="preserve">Ministrstvo za kmetijstvo, </w:t>
    </w:r>
    <w:r w:rsidRPr="00513079">
      <w:rPr>
        <w:rFonts w:ascii="Republika" w:hAnsi="Republika"/>
        <w:b/>
        <w:caps/>
      </w:rPr>
      <w:br/>
      <w:t>gozdarstvo in prehrano</w:t>
    </w:r>
  </w:p>
  <w:p w:rsidR="00772868" w:rsidRPr="00513079" w:rsidRDefault="00772868" w:rsidP="007F4947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</w:rPr>
    </w:pPr>
    <w:r w:rsidRPr="00513079">
      <w:rPr>
        <w:rFonts w:ascii="Republika" w:hAnsi="Republika"/>
        <w:caps/>
      </w:rPr>
      <w:t>Služba za odnose z javnostmi in promocijo</w:t>
    </w:r>
  </w:p>
  <w:p w:rsidR="00772868" w:rsidRPr="00513079" w:rsidRDefault="00772868" w:rsidP="007F4947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ascii="Republika" w:hAnsi="Republika" w:cs="Arial"/>
        <w:sz w:val="16"/>
      </w:rPr>
    </w:pPr>
    <w:r w:rsidRPr="00513079">
      <w:rPr>
        <w:rFonts w:ascii="Republika" w:hAnsi="Republika" w:cs="Arial"/>
        <w:sz w:val="16"/>
      </w:rPr>
      <w:t>Dunajska cesta 22, 1000 Ljubljana</w:t>
    </w:r>
    <w:r w:rsidRPr="008F3500">
      <w:rPr>
        <w:rFonts w:cs="Arial"/>
        <w:sz w:val="16"/>
      </w:rPr>
      <w:tab/>
    </w:r>
    <w:r w:rsidRPr="00513079">
      <w:rPr>
        <w:rFonts w:ascii="Republika" w:hAnsi="Republika" w:cs="Arial"/>
        <w:sz w:val="16"/>
      </w:rPr>
      <w:t>T: 01 478 90 00</w:t>
    </w:r>
  </w:p>
  <w:p w:rsidR="00772868" w:rsidRPr="00513079" w:rsidRDefault="00772868" w:rsidP="007F494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sz w:val="16"/>
      </w:rPr>
    </w:pPr>
    <w:r w:rsidRPr="00513079">
      <w:rPr>
        <w:rFonts w:ascii="Republika" w:hAnsi="Republika" w:cs="Arial"/>
        <w:sz w:val="16"/>
      </w:rPr>
      <w:tab/>
      <w:t xml:space="preserve">F: 01 478 90 21 </w:t>
    </w:r>
  </w:p>
  <w:p w:rsidR="00772868" w:rsidRPr="00513079" w:rsidRDefault="00772868" w:rsidP="007F494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sz w:val="16"/>
      </w:rPr>
    </w:pPr>
    <w:r w:rsidRPr="00513079">
      <w:rPr>
        <w:rFonts w:ascii="Republika" w:hAnsi="Republika" w:cs="Arial"/>
        <w:sz w:val="16"/>
      </w:rPr>
      <w:tab/>
      <w:t>E: pr.mkgp@gov.si</w:t>
    </w:r>
  </w:p>
  <w:p w:rsidR="00772868" w:rsidRPr="00513079" w:rsidRDefault="00772868" w:rsidP="007F494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sz w:val="16"/>
      </w:rPr>
    </w:pPr>
    <w:r w:rsidRPr="00513079">
      <w:rPr>
        <w:rFonts w:ascii="Republika" w:hAnsi="Republika" w:cs="Arial"/>
        <w:sz w:val="16"/>
      </w:rPr>
      <w:tab/>
      <w:t>www.mkgp.gov.si</w:t>
    </w:r>
  </w:p>
  <w:p w:rsidR="00772868" w:rsidRPr="008F3500" w:rsidRDefault="00772868" w:rsidP="007F4947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A2191"/>
    <w:multiLevelType w:val="hybridMultilevel"/>
    <w:tmpl w:val="A1BE69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5697F"/>
    <w:multiLevelType w:val="hybridMultilevel"/>
    <w:tmpl w:val="EFD8BC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D6127"/>
    <w:multiLevelType w:val="hybridMultilevel"/>
    <w:tmpl w:val="6A46659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4722EB"/>
    <w:multiLevelType w:val="hybridMultilevel"/>
    <w:tmpl w:val="8FC05D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A5"/>
    <w:rsid w:val="0000195F"/>
    <w:rsid w:val="000629B6"/>
    <w:rsid w:val="00063BE6"/>
    <w:rsid w:val="000904DE"/>
    <w:rsid w:val="000A557B"/>
    <w:rsid w:val="000F4D2F"/>
    <w:rsid w:val="001028BA"/>
    <w:rsid w:val="001518D4"/>
    <w:rsid w:val="00181BF6"/>
    <w:rsid w:val="001A2F17"/>
    <w:rsid w:val="001C79B7"/>
    <w:rsid w:val="001D2B26"/>
    <w:rsid w:val="00302F01"/>
    <w:rsid w:val="00313120"/>
    <w:rsid w:val="00355326"/>
    <w:rsid w:val="003611D5"/>
    <w:rsid w:val="003C25D3"/>
    <w:rsid w:val="003D1E72"/>
    <w:rsid w:val="003F5E42"/>
    <w:rsid w:val="00411A95"/>
    <w:rsid w:val="0041390B"/>
    <w:rsid w:val="004372B4"/>
    <w:rsid w:val="004434EA"/>
    <w:rsid w:val="00450110"/>
    <w:rsid w:val="00457514"/>
    <w:rsid w:val="00466067"/>
    <w:rsid w:val="004B2F45"/>
    <w:rsid w:val="004C2055"/>
    <w:rsid w:val="004C218B"/>
    <w:rsid w:val="004C6752"/>
    <w:rsid w:val="00513079"/>
    <w:rsid w:val="00520594"/>
    <w:rsid w:val="005921C0"/>
    <w:rsid w:val="00594E21"/>
    <w:rsid w:val="005B03FD"/>
    <w:rsid w:val="005B14C1"/>
    <w:rsid w:val="005B3E74"/>
    <w:rsid w:val="005C78DD"/>
    <w:rsid w:val="00622CED"/>
    <w:rsid w:val="0062608E"/>
    <w:rsid w:val="00633AE6"/>
    <w:rsid w:val="0065520C"/>
    <w:rsid w:val="00661629"/>
    <w:rsid w:val="006717B1"/>
    <w:rsid w:val="006A6BB7"/>
    <w:rsid w:val="006C4B00"/>
    <w:rsid w:val="006D73AA"/>
    <w:rsid w:val="006E793B"/>
    <w:rsid w:val="006F10CB"/>
    <w:rsid w:val="006F2DDF"/>
    <w:rsid w:val="006F4DAD"/>
    <w:rsid w:val="006F5E50"/>
    <w:rsid w:val="00755834"/>
    <w:rsid w:val="00772868"/>
    <w:rsid w:val="00781CEE"/>
    <w:rsid w:val="007B2E0C"/>
    <w:rsid w:val="007F4947"/>
    <w:rsid w:val="008709F3"/>
    <w:rsid w:val="00871889"/>
    <w:rsid w:val="0087327D"/>
    <w:rsid w:val="00877A7D"/>
    <w:rsid w:val="00884024"/>
    <w:rsid w:val="008B2C65"/>
    <w:rsid w:val="008E7EE1"/>
    <w:rsid w:val="00922F04"/>
    <w:rsid w:val="00942529"/>
    <w:rsid w:val="009C0718"/>
    <w:rsid w:val="009D13FB"/>
    <w:rsid w:val="009F464D"/>
    <w:rsid w:val="00A06683"/>
    <w:rsid w:val="00A240E0"/>
    <w:rsid w:val="00A728FC"/>
    <w:rsid w:val="00AA5E4C"/>
    <w:rsid w:val="00AA781A"/>
    <w:rsid w:val="00AB759F"/>
    <w:rsid w:val="00AD15D7"/>
    <w:rsid w:val="00AD26D5"/>
    <w:rsid w:val="00B176F7"/>
    <w:rsid w:val="00B17B91"/>
    <w:rsid w:val="00BE0405"/>
    <w:rsid w:val="00C070ED"/>
    <w:rsid w:val="00C273BA"/>
    <w:rsid w:val="00C3780C"/>
    <w:rsid w:val="00C4740C"/>
    <w:rsid w:val="00C64B2A"/>
    <w:rsid w:val="00C76A70"/>
    <w:rsid w:val="00C90AB8"/>
    <w:rsid w:val="00C90E80"/>
    <w:rsid w:val="00CF4910"/>
    <w:rsid w:val="00D20AA5"/>
    <w:rsid w:val="00D21B81"/>
    <w:rsid w:val="00D33575"/>
    <w:rsid w:val="00D52DA8"/>
    <w:rsid w:val="00DB32C7"/>
    <w:rsid w:val="00DC42E7"/>
    <w:rsid w:val="00DE7BE5"/>
    <w:rsid w:val="00E3294A"/>
    <w:rsid w:val="00E349AD"/>
    <w:rsid w:val="00E4047C"/>
    <w:rsid w:val="00E82683"/>
    <w:rsid w:val="00E91DB3"/>
    <w:rsid w:val="00E91F85"/>
    <w:rsid w:val="00EA6516"/>
    <w:rsid w:val="00F26388"/>
    <w:rsid w:val="00F40470"/>
    <w:rsid w:val="00F715B9"/>
    <w:rsid w:val="00F945E9"/>
    <w:rsid w:val="00FA03A4"/>
    <w:rsid w:val="00FA6771"/>
    <w:rsid w:val="00FC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75348A2"/>
  <w15:docId w15:val="{FC4DD132-79CA-41E6-A6AA-2BBD6890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6752"/>
    <w:pPr>
      <w:spacing w:after="0" w:line="260" w:lineRule="atLeast"/>
    </w:pPr>
    <w:rPr>
      <w:rFonts w:ascii="Arial" w:eastAsia="Times New Roman" w:hAnsi="Arial" w:cs="Times New Roman"/>
      <w:noProof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C675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4C6752"/>
    <w:rPr>
      <w:rFonts w:ascii="Arial" w:eastAsia="Times New Roman" w:hAnsi="Arial" w:cs="Times New Roman"/>
      <w:sz w:val="20"/>
      <w:szCs w:val="24"/>
      <w:lang w:val="en-US"/>
    </w:rPr>
  </w:style>
  <w:style w:type="character" w:styleId="Hiperpovezava">
    <w:name w:val="Hyperlink"/>
    <w:rsid w:val="004C6752"/>
    <w:rPr>
      <w:color w:val="0000FF"/>
      <w:u w:val="single"/>
    </w:rPr>
  </w:style>
  <w:style w:type="paragraph" w:customStyle="1" w:styleId="podpisi">
    <w:name w:val="podpisi"/>
    <w:basedOn w:val="Navaden"/>
    <w:qFormat/>
    <w:rsid w:val="004C6752"/>
    <w:pPr>
      <w:tabs>
        <w:tab w:val="left" w:pos="3402"/>
      </w:tabs>
    </w:pPr>
    <w:rPr>
      <w:lang w:val="it-IT"/>
    </w:rPr>
  </w:style>
  <w:style w:type="paragraph" w:customStyle="1" w:styleId="Brezrazmikov1">
    <w:name w:val="Brez razmikov1"/>
    <w:qFormat/>
    <w:rsid w:val="004C6752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7A7D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7A7D"/>
    <w:rPr>
      <w:rFonts w:ascii="Tahoma" w:eastAsia="Calibri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0F4D2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6qdm">
    <w:name w:val="_6qdm"/>
    <w:basedOn w:val="Privzetapisavaodstavka"/>
    <w:rsid w:val="000F4D2F"/>
  </w:style>
  <w:style w:type="character" w:customStyle="1" w:styleId="textexposedshow">
    <w:name w:val="text_exposed_show"/>
    <w:basedOn w:val="Privzetapisavaodstavka"/>
    <w:rsid w:val="000F4D2F"/>
  </w:style>
  <w:style w:type="table" w:styleId="Tabelamrea">
    <w:name w:val="Table Grid"/>
    <w:basedOn w:val="Navadnatabela"/>
    <w:rsid w:val="006D7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4C2055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D26D5"/>
    <w:pPr>
      <w:ind w:left="720"/>
      <w:contextualSpacing/>
    </w:pPr>
  </w:style>
  <w:style w:type="paragraph" w:styleId="Noga">
    <w:name w:val="footer"/>
    <w:basedOn w:val="Navaden"/>
    <w:link w:val="NogaZnak"/>
    <w:unhideWhenUsed/>
    <w:rsid w:val="00AD26D5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rsid w:val="00AD26D5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06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35AEB-52B4-41F5-A413-97BA5A21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Kovačič</dc:creator>
  <cp:lastModifiedBy>Luka Grižonič</cp:lastModifiedBy>
  <cp:revision>3</cp:revision>
  <cp:lastPrinted>2019-11-18T13:00:00Z</cp:lastPrinted>
  <dcterms:created xsi:type="dcterms:W3CDTF">2022-01-10T12:25:00Z</dcterms:created>
  <dcterms:modified xsi:type="dcterms:W3CDTF">2022-01-10T13:09:00Z</dcterms:modified>
</cp:coreProperties>
</file>